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61" w:rsidRDefault="0037231B" w:rsidP="00295B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</w:t>
      </w:r>
      <w:r w:rsidR="00295B3D">
        <w:rPr>
          <w:rFonts w:ascii="Times New Roman" w:hAnsi="Times New Roman"/>
          <w:sz w:val="28"/>
          <w:szCs w:val="28"/>
        </w:rPr>
        <w:t xml:space="preserve"> </w:t>
      </w:r>
      <w:r w:rsidR="006D7946">
        <w:rPr>
          <w:rFonts w:ascii="Times New Roman" w:hAnsi="Times New Roman"/>
          <w:sz w:val="28"/>
          <w:szCs w:val="28"/>
        </w:rPr>
        <w:t>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D5251E"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D5251E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 w:rsidR="00D5251E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lastRenderedPageBreak/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="00D52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="00D52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="00D52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lastRenderedPageBreak/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D52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95B3D" w:rsidRDefault="00295B3D" w:rsidP="00295B3D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5B3D" w:rsidRDefault="00295B3D" w:rsidP="00295B3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5B3D" w:rsidRDefault="00295B3D" w:rsidP="00295B3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B3D" w:rsidRDefault="00295B3D" w:rsidP="00295B3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95B3D" w:rsidRDefault="00295B3D" w:rsidP="00295B3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W w:w="949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"/>
        <w:gridCol w:w="3260"/>
        <w:gridCol w:w="757"/>
        <w:gridCol w:w="758"/>
        <w:gridCol w:w="758"/>
        <w:gridCol w:w="757"/>
        <w:gridCol w:w="758"/>
        <w:gridCol w:w="11"/>
      </w:tblGrid>
      <w:tr w:rsidR="00D5251E" w:rsidRPr="00C5217A" w:rsidTr="00D7633B">
        <w:trPr>
          <w:trHeight w:val="60"/>
          <w:tblHeader/>
        </w:trPr>
        <w:tc>
          <w:tcPr>
            <w:tcW w:w="9493" w:type="dxa"/>
            <w:gridSpan w:val="9"/>
            <w:tcBorders>
              <w:top w:val="nil"/>
              <w:bottom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D5251E" w:rsidRPr="00432888" w:rsidRDefault="00D5251E" w:rsidP="00D7633B">
            <w:pPr>
              <w:pStyle w:val="table-head"/>
              <w:rPr>
                <w:rFonts w:ascii="Times New Roman" w:hAnsi="Times New Roman" w:cs="Times New Roman"/>
                <w:sz w:val="20"/>
                <w:szCs w:val="20"/>
              </w:rPr>
            </w:pPr>
            <w:r w:rsidRPr="00432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Учебный план начального общего образования на 2022-2023 учебный год </w:t>
            </w:r>
          </w:p>
          <w:p w:rsidR="00D5251E" w:rsidRPr="00C5217A" w:rsidRDefault="00D5251E" w:rsidP="00D7633B">
            <w:pPr>
              <w:pStyle w:val="table-head"/>
              <w:rPr>
                <w:rFonts w:ascii="Times New Roman" w:hAnsi="Times New Roman" w:cs="Times New Roman"/>
                <w:sz w:val="20"/>
                <w:szCs w:val="20"/>
              </w:rPr>
            </w:pPr>
            <w:r w:rsidRPr="0043288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Кандаураульская </w:t>
            </w:r>
            <w:r w:rsidRPr="0043288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им.О.К.кандаурова</w:t>
            </w:r>
            <w:r w:rsidRPr="004328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5251E" w:rsidRPr="00C5217A" w:rsidTr="00D7633B">
        <w:trPr>
          <w:gridAfter w:val="1"/>
          <w:wAfter w:w="11" w:type="dxa"/>
          <w:trHeight w:val="60"/>
          <w:tblHeader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D5251E" w:rsidRPr="00C5217A" w:rsidRDefault="00D5251E" w:rsidP="00D7633B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D5251E" w:rsidRPr="00C5217A" w:rsidRDefault="00D5251E" w:rsidP="00D7633B">
            <w:pPr>
              <w:pStyle w:val="table-head"/>
              <w:spacing w:after="0" w:line="240" w:lineRule="auto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D5251E" w:rsidRPr="00C5217A" w:rsidRDefault="00D5251E" w:rsidP="00D7633B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D5251E" w:rsidRPr="00C5217A" w:rsidRDefault="00D5251E" w:rsidP="00D7633B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D5251E" w:rsidRPr="00C5217A" w:rsidTr="00D7633B">
        <w:trPr>
          <w:gridAfter w:val="1"/>
          <w:wAfter w:w="11" w:type="dxa"/>
          <w:trHeight w:val="60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D5251E" w:rsidRPr="00C5217A" w:rsidRDefault="00D5251E" w:rsidP="00D7633B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D5251E" w:rsidRPr="00C5217A" w:rsidRDefault="00D5251E" w:rsidP="00D7633B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D5251E" w:rsidRPr="00C5217A" w:rsidRDefault="00D5251E" w:rsidP="00D7633B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D5251E" w:rsidRPr="00C5217A" w:rsidRDefault="00D5251E" w:rsidP="00D7633B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D5251E" w:rsidRPr="00C5217A" w:rsidTr="00D7633B">
        <w:trPr>
          <w:gridAfter w:val="1"/>
          <w:wAfter w:w="11" w:type="dxa"/>
          <w:trHeight w:val="17"/>
        </w:trPr>
        <w:tc>
          <w:tcPr>
            <w:tcW w:w="9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436AB" w:rsidRDefault="00D5251E" w:rsidP="00D7633B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436AB">
              <w:rPr>
                <w:rStyle w:val="Italic"/>
                <w:rFonts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5251E" w:rsidRPr="00C5217A" w:rsidTr="00D7633B">
        <w:trPr>
          <w:gridAfter w:val="1"/>
          <w:wAfter w:w="11" w:type="dxa"/>
          <w:trHeight w:val="226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5251E" w:rsidRPr="00C5217A" w:rsidTr="00D7633B">
        <w:trPr>
          <w:gridAfter w:val="1"/>
          <w:wAfter w:w="11" w:type="dxa"/>
          <w:trHeight w:val="77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5251E" w:rsidRPr="00C5217A" w:rsidTr="00D7633B">
        <w:trPr>
          <w:gridAfter w:val="1"/>
          <w:wAfter w:w="11" w:type="dxa"/>
          <w:trHeight w:val="170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Родной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6+1*</w:t>
            </w:r>
          </w:p>
        </w:tc>
      </w:tr>
      <w:tr w:rsidR="00D5251E" w:rsidRPr="00C5217A" w:rsidTr="00D7633B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1*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1+3*</w:t>
            </w:r>
          </w:p>
        </w:tc>
      </w:tr>
      <w:tr w:rsidR="00D5251E" w:rsidRPr="00C5217A" w:rsidTr="00D7633B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5251E" w:rsidRPr="00C5217A" w:rsidTr="00D7633B">
        <w:trPr>
          <w:gridAfter w:val="1"/>
          <w:wAfter w:w="11" w:type="dxa"/>
          <w:trHeight w:val="2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5251E" w:rsidRPr="00C5217A" w:rsidTr="00D7633B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5251E" w:rsidRPr="00C5217A" w:rsidTr="00D7633B">
        <w:trPr>
          <w:gridAfter w:val="1"/>
          <w:wAfter w:w="11" w:type="dxa"/>
          <w:trHeight w:val="17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Основы религиозных культур и </w:t>
            </w:r>
            <w:r w:rsidRPr="00C5217A">
              <w:rPr>
                <w:rFonts w:cs="Times New Roman"/>
                <w:sz w:val="20"/>
                <w:szCs w:val="20"/>
              </w:rPr>
              <w:t>светской этики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251E" w:rsidRPr="00C5217A" w:rsidTr="00D7633B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251E" w:rsidRPr="00C5217A" w:rsidTr="00D7633B">
        <w:trPr>
          <w:gridAfter w:val="1"/>
          <w:wAfter w:w="11" w:type="dxa"/>
          <w:trHeight w:val="152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251E" w:rsidRPr="00C5217A" w:rsidTr="00D7633B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251E" w:rsidRPr="00C5217A" w:rsidTr="00D7633B">
        <w:trPr>
          <w:gridAfter w:val="1"/>
          <w:wAfter w:w="11" w:type="dxa"/>
          <w:trHeight w:val="33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5251E" w:rsidRPr="00C5217A" w:rsidTr="00D7633B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436AB" w:rsidRDefault="00D5251E" w:rsidP="00D7633B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+2*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90+4*</w:t>
            </w:r>
          </w:p>
        </w:tc>
      </w:tr>
      <w:tr w:rsidR="00D5251E" w:rsidRPr="00C5217A" w:rsidTr="00D7633B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436AB" w:rsidRDefault="00D5251E" w:rsidP="00D7633B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Style w:val="Italic"/>
                <w:rFonts w:cs="Times New Roman"/>
                <w:b/>
                <w:sz w:val="20"/>
                <w:szCs w:val="20"/>
              </w:rPr>
              <w:t>Часть, формируемая образовательн</w:t>
            </w:r>
            <w:r>
              <w:rPr>
                <w:rStyle w:val="Italic"/>
                <w:rFonts w:cs="Times New Roman"/>
                <w:b/>
                <w:sz w:val="20"/>
                <w:szCs w:val="20"/>
              </w:rPr>
              <w:t>ой организацие</w:t>
            </w:r>
            <w:r w:rsidRPr="00C436AB">
              <w:rPr>
                <w:rStyle w:val="Italic"/>
                <w:rFonts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5251E" w:rsidRPr="00C5217A" w:rsidTr="00D7633B">
        <w:trPr>
          <w:gridAfter w:val="1"/>
          <w:wAfter w:w="11" w:type="dxa"/>
          <w:trHeight w:val="20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2888">
              <w:rPr>
                <w:rFonts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Родной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</w:tr>
      <w:tr w:rsidR="00D5251E" w:rsidRPr="00C5217A" w:rsidTr="00D7633B">
        <w:trPr>
          <w:gridAfter w:val="1"/>
          <w:wAfter w:w="11" w:type="dxa"/>
          <w:trHeight w:val="20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1*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</w:tr>
      <w:tr w:rsidR="00D5251E" w:rsidRPr="00C5217A" w:rsidTr="00D7633B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436AB" w:rsidRDefault="00D5251E" w:rsidP="00D7633B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Р</w:t>
            </w:r>
            <w:r>
              <w:rPr>
                <w:rFonts w:cs="Times New Roman"/>
                <w:b/>
                <w:sz w:val="20"/>
                <w:szCs w:val="20"/>
              </w:rPr>
              <w:t>екомендуемая недельная нагрузка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D5251E" w:rsidRPr="00C5217A" w:rsidTr="00D7633B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D5251E" w:rsidRPr="00C436AB" w:rsidRDefault="00D5251E" w:rsidP="00D7633B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Шахматы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251E" w:rsidRPr="00C5217A" w:rsidTr="00D7633B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D5CFC">
              <w:rPr>
                <w:rFonts w:cs="Times New Roman"/>
                <w:sz w:val="20"/>
                <w:szCs w:val="20"/>
              </w:rPr>
              <w:t>Начально-техническое творчество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251E" w:rsidRPr="00C5217A" w:rsidTr="00D7633B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251E" w:rsidRPr="00C5217A" w:rsidTr="00D7633B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51E" w:rsidRDefault="00D5251E" w:rsidP="00D7633B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усмотрение ОО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Default="00D5251E" w:rsidP="00D7633B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251E" w:rsidRPr="00C5217A" w:rsidTr="00D7633B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436AB" w:rsidRDefault="00D5251E" w:rsidP="00D7633B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251E" w:rsidRPr="00C5217A" w:rsidRDefault="00D5251E" w:rsidP="00D7633B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</w:tbl>
    <w:p w:rsidR="00D5251E" w:rsidRPr="00C5217A" w:rsidRDefault="00D5251E" w:rsidP="00D5251E">
      <w:pPr>
        <w:spacing w:line="240" w:lineRule="auto"/>
        <w:rPr>
          <w:rFonts w:cs="Times New Roman"/>
          <w:szCs w:val="20"/>
        </w:rPr>
      </w:pPr>
    </w:p>
    <w:p w:rsidR="009B6C07" w:rsidRDefault="009B6C07">
      <w:bookmarkStart w:id="0" w:name="_GoBack"/>
      <w:bookmarkEnd w:id="0"/>
    </w:p>
    <w:sectPr w:rsidR="009B6C07" w:rsidSect="00295B3D">
      <w:footerReference w:type="default" r:id="rId8"/>
      <w:pgSz w:w="11906" w:h="16838"/>
      <w:pgMar w:top="284" w:right="851" w:bottom="96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07" w:rsidRDefault="009B6C07" w:rsidP="00B420A6">
      <w:pPr>
        <w:spacing w:after="0" w:line="240" w:lineRule="auto"/>
      </w:pPr>
      <w:r>
        <w:separator/>
      </w:r>
    </w:p>
  </w:endnote>
  <w:endnote w:type="continuationSeparator" w:id="0">
    <w:p w:rsidR="009B6C07" w:rsidRDefault="009B6C07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C22048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415A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07" w:rsidRDefault="009B6C07" w:rsidP="00B420A6">
      <w:pPr>
        <w:spacing w:after="0" w:line="240" w:lineRule="auto"/>
      </w:pPr>
      <w:r>
        <w:separator/>
      </w:r>
    </w:p>
  </w:footnote>
  <w:footnote w:type="continuationSeparator" w:id="0">
    <w:p w:rsidR="009B6C07" w:rsidRDefault="009B6C07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2573649B"/>
    <w:multiLevelType w:val="hybridMultilevel"/>
    <w:tmpl w:val="B7DACA04"/>
    <w:lvl w:ilvl="0" w:tplc="32300553">
      <w:start w:val="1"/>
      <w:numFmt w:val="decimal"/>
      <w:lvlText w:val="%1."/>
      <w:lvlJc w:val="left"/>
      <w:pPr>
        <w:ind w:left="720" w:hanging="360"/>
      </w:pPr>
    </w:lvl>
    <w:lvl w:ilvl="1" w:tplc="32300553" w:tentative="1">
      <w:start w:val="1"/>
      <w:numFmt w:val="lowerLetter"/>
      <w:lvlText w:val="%2."/>
      <w:lvlJc w:val="left"/>
      <w:pPr>
        <w:ind w:left="1440" w:hanging="360"/>
      </w:pPr>
    </w:lvl>
    <w:lvl w:ilvl="2" w:tplc="32300553" w:tentative="1">
      <w:start w:val="1"/>
      <w:numFmt w:val="lowerRoman"/>
      <w:lvlText w:val="%3."/>
      <w:lvlJc w:val="right"/>
      <w:pPr>
        <w:ind w:left="2160" w:hanging="180"/>
      </w:pPr>
    </w:lvl>
    <w:lvl w:ilvl="3" w:tplc="32300553" w:tentative="1">
      <w:start w:val="1"/>
      <w:numFmt w:val="decimal"/>
      <w:lvlText w:val="%4."/>
      <w:lvlJc w:val="left"/>
      <w:pPr>
        <w:ind w:left="2880" w:hanging="360"/>
      </w:pPr>
    </w:lvl>
    <w:lvl w:ilvl="4" w:tplc="32300553" w:tentative="1">
      <w:start w:val="1"/>
      <w:numFmt w:val="lowerLetter"/>
      <w:lvlText w:val="%5."/>
      <w:lvlJc w:val="left"/>
      <w:pPr>
        <w:ind w:left="3600" w:hanging="360"/>
      </w:pPr>
    </w:lvl>
    <w:lvl w:ilvl="5" w:tplc="32300553" w:tentative="1">
      <w:start w:val="1"/>
      <w:numFmt w:val="lowerRoman"/>
      <w:lvlText w:val="%6."/>
      <w:lvlJc w:val="right"/>
      <w:pPr>
        <w:ind w:left="4320" w:hanging="180"/>
      </w:pPr>
    </w:lvl>
    <w:lvl w:ilvl="6" w:tplc="32300553" w:tentative="1">
      <w:start w:val="1"/>
      <w:numFmt w:val="decimal"/>
      <w:lvlText w:val="%7."/>
      <w:lvlJc w:val="left"/>
      <w:pPr>
        <w:ind w:left="5040" w:hanging="360"/>
      </w:pPr>
    </w:lvl>
    <w:lvl w:ilvl="7" w:tplc="32300553" w:tentative="1">
      <w:start w:val="1"/>
      <w:numFmt w:val="lowerLetter"/>
      <w:lvlText w:val="%8."/>
      <w:lvlJc w:val="left"/>
      <w:pPr>
        <w:ind w:left="5760" w:hanging="360"/>
      </w:pPr>
    </w:lvl>
    <w:lvl w:ilvl="8" w:tplc="32300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0F18"/>
    <w:multiLevelType w:val="hybridMultilevel"/>
    <w:tmpl w:val="5986E510"/>
    <w:lvl w:ilvl="0" w:tplc="88837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15F52"/>
    <w:rsid w:val="00123572"/>
    <w:rsid w:val="0012690C"/>
    <w:rsid w:val="00135386"/>
    <w:rsid w:val="00186DA2"/>
    <w:rsid w:val="001876E6"/>
    <w:rsid w:val="00196FEA"/>
    <w:rsid w:val="001C00BC"/>
    <w:rsid w:val="001F721D"/>
    <w:rsid w:val="0022169C"/>
    <w:rsid w:val="002377DB"/>
    <w:rsid w:val="00240C0F"/>
    <w:rsid w:val="00244866"/>
    <w:rsid w:val="00244F87"/>
    <w:rsid w:val="00255BA4"/>
    <w:rsid w:val="002643A7"/>
    <w:rsid w:val="002749FA"/>
    <w:rsid w:val="0027760C"/>
    <w:rsid w:val="00277F37"/>
    <w:rsid w:val="00290A3B"/>
    <w:rsid w:val="00295B3D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15ABD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26AE1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C07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2048"/>
    <w:rsid w:val="00C240B2"/>
    <w:rsid w:val="00C25802"/>
    <w:rsid w:val="00C268F6"/>
    <w:rsid w:val="00C44933"/>
    <w:rsid w:val="00C45CCC"/>
    <w:rsid w:val="00C522E8"/>
    <w:rsid w:val="00C84EF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251E"/>
    <w:rsid w:val="00D564D0"/>
    <w:rsid w:val="00D627A2"/>
    <w:rsid w:val="00D67464"/>
    <w:rsid w:val="00D849BE"/>
    <w:rsid w:val="00D87691"/>
    <w:rsid w:val="00D909DC"/>
    <w:rsid w:val="00D91C07"/>
    <w:rsid w:val="00D93B21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0DB6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EE041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NoParagraphStyle">
    <w:name w:val="[No Paragraph Style]"/>
    <w:rsid w:val="00D525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Italic">
    <w:name w:val="Italic"/>
    <w:uiPriority w:val="99"/>
    <w:rsid w:val="00D5251E"/>
    <w:rPr>
      <w:i/>
      <w:iCs/>
    </w:rPr>
  </w:style>
  <w:style w:type="paragraph" w:customStyle="1" w:styleId="table-head">
    <w:name w:val="table-head"/>
    <w:basedOn w:val="a"/>
    <w:uiPriority w:val="99"/>
    <w:rsid w:val="00D5251E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D5251E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D5251E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NoParagraphStyle">
    <w:name w:val="[No Paragraph Style]"/>
    <w:rsid w:val="00D525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Italic">
    <w:name w:val="Italic"/>
    <w:uiPriority w:val="99"/>
    <w:rsid w:val="00D5251E"/>
    <w:rPr>
      <w:i/>
      <w:iCs/>
    </w:rPr>
  </w:style>
  <w:style w:type="paragraph" w:customStyle="1" w:styleId="table-head">
    <w:name w:val="table-head"/>
    <w:basedOn w:val="a"/>
    <w:uiPriority w:val="99"/>
    <w:rsid w:val="00D5251E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D5251E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D5251E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08247329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8476737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Нурьян</cp:lastModifiedBy>
  <cp:revision>2</cp:revision>
  <cp:lastPrinted>2017-06-16T06:33:00Z</cp:lastPrinted>
  <dcterms:created xsi:type="dcterms:W3CDTF">2022-11-11T07:50:00Z</dcterms:created>
  <dcterms:modified xsi:type="dcterms:W3CDTF">2022-11-11T07:50:00Z</dcterms:modified>
</cp:coreProperties>
</file>